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2986" w14:textId="6C4CA92B" w:rsidR="00EB1C6B" w:rsidRPr="00EB1C6B" w:rsidRDefault="00EB1C6B" w:rsidP="00EB1C6B">
      <w:pPr>
        <w:ind w:left="480" w:hanging="480"/>
        <w:jc w:val="center"/>
        <w:rPr>
          <w:rFonts w:ascii="標楷體" w:eastAsia="標楷體" w:hAnsi="標楷體"/>
          <w:sz w:val="48"/>
          <w:szCs w:val="48"/>
        </w:rPr>
      </w:pPr>
      <w:r w:rsidRPr="00EB1C6B">
        <w:rPr>
          <w:rFonts w:ascii="標楷體" w:eastAsia="標楷體" w:hAnsi="標楷體"/>
          <w:sz w:val="48"/>
          <w:szCs w:val="48"/>
        </w:rPr>
        <w:t>鼓勵檢舉妨害選舉要點</w:t>
      </w:r>
    </w:p>
    <w:p w14:paraId="16DE6AA1" w14:textId="5E3BBC8D" w:rsidR="00EB1C6B" w:rsidRPr="00EB1C6B" w:rsidRDefault="00EB1C6B" w:rsidP="00EB1C6B">
      <w:pPr>
        <w:ind w:left="480" w:hanging="480"/>
        <w:jc w:val="right"/>
        <w:rPr>
          <w:rFonts w:ascii="標楷體" w:eastAsia="標楷體" w:hAnsi="標楷體"/>
        </w:rPr>
      </w:pPr>
      <w:r w:rsidRPr="00EB1C6B">
        <w:rPr>
          <w:rFonts w:ascii="標楷體" w:eastAsia="標楷體" w:hAnsi="標楷體"/>
        </w:rPr>
        <w:t>民國81年11月09日</w:t>
      </w:r>
      <w:r w:rsidRPr="00EB1C6B">
        <w:rPr>
          <w:rFonts w:ascii="標楷體" w:eastAsia="標楷體" w:hAnsi="標楷體" w:hint="eastAsia"/>
        </w:rPr>
        <w:t>發布</w:t>
      </w:r>
    </w:p>
    <w:p w14:paraId="3BB58647" w14:textId="3A66ABF7" w:rsidR="00EB1C6B" w:rsidRPr="00EB1C6B" w:rsidRDefault="00EB1C6B" w:rsidP="00EB1C6B">
      <w:pPr>
        <w:ind w:left="480" w:hanging="480"/>
        <w:jc w:val="right"/>
        <w:rPr>
          <w:rFonts w:ascii="標楷體" w:eastAsia="標楷體" w:hAnsi="標楷體"/>
        </w:rPr>
      </w:pPr>
      <w:r w:rsidRPr="00EB1C6B">
        <w:rPr>
          <w:rFonts w:ascii="標楷體" w:eastAsia="標楷體" w:hAnsi="標楷體"/>
        </w:rPr>
        <w:t>民國112年08月22日</w:t>
      </w:r>
      <w:r w:rsidRPr="00EB1C6B">
        <w:rPr>
          <w:rFonts w:ascii="標楷體" w:eastAsia="標楷體" w:hAnsi="標楷體" w:hint="eastAsia"/>
        </w:rPr>
        <w:t>修正</w:t>
      </w:r>
    </w:p>
    <w:p w14:paraId="7498E653" w14:textId="0703E934" w:rsidR="00EB1C6B" w:rsidRPr="00EB1C6B"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hint="eastAsia"/>
          <w:sz w:val="32"/>
          <w:szCs w:val="32"/>
        </w:rPr>
        <w:t>一、</w:t>
      </w:r>
      <w:r w:rsidRPr="00EB1C6B">
        <w:rPr>
          <w:rFonts w:ascii="標楷體" w:eastAsia="標楷體" w:hAnsi="標楷體"/>
          <w:sz w:val="32"/>
          <w:szCs w:val="32"/>
        </w:rPr>
        <w:t xml:space="preserve">為淨化選舉風氣，鼓勵檢舉妨害選舉，特訂定本要點。 </w:t>
      </w:r>
    </w:p>
    <w:p w14:paraId="143907D0" w14:textId="615BCDF7" w:rsidR="00EB1C6B" w:rsidRPr="00EB1C6B"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hint="eastAsia"/>
          <w:sz w:val="32"/>
          <w:szCs w:val="32"/>
        </w:rPr>
        <w:t>二、</w:t>
      </w:r>
      <w:r w:rsidRPr="00EB1C6B">
        <w:rPr>
          <w:rFonts w:ascii="標楷體" w:eastAsia="標楷體" w:hAnsi="標楷體"/>
          <w:sz w:val="32"/>
          <w:szCs w:val="32"/>
        </w:rPr>
        <w:t xml:space="preserve">依本要點給與檢舉獎金，以檢舉人向檢察機關、調查機關或其他司法警察機關檢舉總統副總統選舉罷免法、公職人員選舉罷免法、農會法、漁會法所定選舉、立法院正、副院長、直轄市議會、縣（市）議會正、副議長、直轄市山地原住民區民代表會、鄉（鎮、市）民代表會正、副主席選舉之妨害選舉案件為限。 </w:t>
      </w:r>
    </w:p>
    <w:p w14:paraId="731EB744" w14:textId="3C1625B1" w:rsidR="00EB1C6B" w:rsidRPr="00EB1C6B"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hint="eastAsia"/>
          <w:sz w:val="32"/>
          <w:szCs w:val="32"/>
        </w:rPr>
        <w:t>三、</w:t>
      </w:r>
      <w:r w:rsidRPr="00EB1C6B">
        <w:rPr>
          <w:rFonts w:ascii="標楷體" w:eastAsia="標楷體" w:hAnsi="標楷體"/>
          <w:sz w:val="32"/>
          <w:szCs w:val="32"/>
        </w:rPr>
        <w:t xml:space="preserve">因檢舉人之檢舉而查獲賄選案件，依下列規定給與檢舉獎金： </w:t>
      </w:r>
    </w:p>
    <w:p w14:paraId="7E1FA793" w14:textId="7B647E29"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（一）查獲得票數逾總統副總統選舉罷免法第三十一條第二項但書之總統、副總統候選人賄選者，每一檢舉案件給與獎金新臺幣一千五百萬元。 </w:t>
      </w:r>
    </w:p>
    <w:p w14:paraId="280CB60F" w14:textId="5948DC1C"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（二）查獲得票數逾公職人員選舉罷免法第三十二條第四項第三款之立法院立法委員或直轄市市長候選人賄選者，每一檢舉案件給與獎金新 臺幣一千萬元。 </w:t>
      </w:r>
    </w:p>
    <w:p w14:paraId="46DD3A85" w14:textId="4198A704"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（三）查獲立法院正、副院長或直轄市議會正、副議長候選人賄選者，每一檢舉案件給與獎金新臺幣一千萬元。 </w:t>
      </w:r>
    </w:p>
    <w:p w14:paraId="0F21F9DF" w14:textId="3C720690"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（四）查獲得票數逾公職人員選舉罷免法第三十二條第四項第三款之直轄市議員、縣（市）長候選人賄選者，每一檢舉案件給與獎金新臺幣五百萬元。 </w:t>
      </w:r>
    </w:p>
    <w:p w14:paraId="148D6947" w14:textId="7D729E9F"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（五）查獲縣（市）議會正、副議長候選人賄選者，每一檢舉案件給與獎金新臺幣五百萬元。 </w:t>
      </w:r>
    </w:p>
    <w:p w14:paraId="4C837828" w14:textId="78EA5800"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lastRenderedPageBreak/>
        <w:t xml:space="preserve">（六）查獲得票數逾公職人員選舉罷免法第三十二條第四項第三款之縣（市）議員、直轄市山地原住民區長、鄉（鎮、市）長候選人賄選者，每一檢舉案件給與獎金新臺幣二百萬元。 </w:t>
      </w:r>
    </w:p>
    <w:p w14:paraId="1C7F7295" w14:textId="513F0337"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（七）查獲農會或漁會理事、監事、理事長候選人賄選或總幹事候聘人行賄者，每一檢舉案件給與獎金新臺幣二百萬元。 </w:t>
      </w:r>
    </w:p>
    <w:p w14:paraId="2EC61D1F" w14:textId="796B41B3"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（八）查獲直轄市山地原住民區民代表會、鄉（鎮、市）民代表會正、副主席候選人賄選者，每一檢舉案件給與獎金新臺幣二百萬元。 </w:t>
      </w:r>
    </w:p>
    <w:p w14:paraId="25EE8524" w14:textId="2013E88B"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t>（九）查獲前八款</w:t>
      </w:r>
      <w:proofErr w:type="gramStart"/>
      <w:r w:rsidRPr="00EB1C6B">
        <w:rPr>
          <w:rFonts w:ascii="標楷體" w:eastAsia="標楷體" w:hAnsi="標楷體"/>
          <w:sz w:val="32"/>
          <w:szCs w:val="32"/>
        </w:rPr>
        <w:t>候選人或候聘</w:t>
      </w:r>
      <w:proofErr w:type="gramEnd"/>
      <w:r w:rsidRPr="00EB1C6B">
        <w:rPr>
          <w:rFonts w:ascii="標楷體" w:eastAsia="標楷體" w:hAnsi="標楷體"/>
          <w:sz w:val="32"/>
          <w:szCs w:val="32"/>
        </w:rPr>
        <w:t>人之配偶、直系血親、五親等內之旁系血親、三親等內之姻親或依總統副總統選舉罷免法第四十二條第一項或公職人員選舉罷免法第四十四條第一項規定設立競選辦事處之負責人賄選者，每一檢舉案件給與獎金新臺幣</w:t>
      </w:r>
      <w:proofErr w:type="gramStart"/>
      <w:r w:rsidRPr="00EB1C6B">
        <w:rPr>
          <w:rFonts w:ascii="標楷體" w:eastAsia="標楷體" w:hAnsi="標楷體"/>
          <w:sz w:val="32"/>
          <w:szCs w:val="32"/>
        </w:rPr>
        <w:t>一</w:t>
      </w:r>
      <w:proofErr w:type="gramEnd"/>
      <w:r w:rsidRPr="00EB1C6B">
        <w:rPr>
          <w:rFonts w:ascii="標楷體" w:eastAsia="標楷體" w:hAnsi="標楷體"/>
          <w:sz w:val="32"/>
          <w:szCs w:val="32"/>
        </w:rPr>
        <w:t xml:space="preserve">百萬元。 </w:t>
      </w:r>
    </w:p>
    <w:p w14:paraId="3F03A3FF" w14:textId="5CE6D0C7" w:rsidR="00EB1C6B" w:rsidRPr="00EB1C6B" w:rsidRDefault="00EB1C6B" w:rsidP="00E03EC2">
      <w:pPr>
        <w:pStyle w:val="a3"/>
        <w:spacing w:beforeLines="50" w:before="180" w:line="480" w:lineRule="exact"/>
        <w:ind w:leftChars="0"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（十）查獲不符合前九款之賄選者，每一檢舉案件給與獎金新臺幣五十萬元。 </w:t>
      </w:r>
    </w:p>
    <w:p w14:paraId="7D0D2BF4" w14:textId="09B7478E" w:rsidR="005657E5" w:rsidRPr="00EB1C6B" w:rsidRDefault="00EB1C6B" w:rsidP="00E03EC2">
      <w:pPr>
        <w:pStyle w:val="a3"/>
        <w:spacing w:beforeLines="50" w:before="180" w:line="480" w:lineRule="exact"/>
        <w:ind w:leftChars="0" w:left="1280" w:hangingChars="400" w:hanging="1280"/>
        <w:jc w:val="both"/>
        <w:rPr>
          <w:rFonts w:ascii="標楷體" w:eastAsia="標楷體" w:hAnsi="標楷體"/>
          <w:sz w:val="32"/>
          <w:szCs w:val="32"/>
        </w:rPr>
      </w:pPr>
      <w:r w:rsidRPr="00EB1C6B">
        <w:rPr>
          <w:rFonts w:ascii="標楷體" w:eastAsia="標楷體" w:hAnsi="標楷體"/>
          <w:sz w:val="32"/>
          <w:szCs w:val="32"/>
        </w:rPr>
        <w:t>（十一）查獲前十款之人預備賄選者，每一檢舉案件給與各款獎金二分</w:t>
      </w:r>
      <w:r w:rsidRPr="00EB1C6B">
        <w:rPr>
          <w:rFonts w:ascii="標楷體" w:eastAsia="標楷體" w:hAnsi="標楷體" w:hint="eastAsia"/>
          <w:sz w:val="32"/>
          <w:szCs w:val="32"/>
        </w:rPr>
        <w:t>之一。</w:t>
      </w:r>
    </w:p>
    <w:p w14:paraId="6D056551" w14:textId="77777777" w:rsidR="00EB1C6B" w:rsidRPr="00EB1C6B"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sz w:val="32"/>
          <w:szCs w:val="32"/>
        </w:rPr>
        <w:t>四、因檢舉人之檢舉而查獲賄選以外妨害選舉案件，依下列規定給與檢舉獎金：</w:t>
      </w:r>
    </w:p>
    <w:p w14:paraId="1A60830A" w14:textId="7466FF85" w:rsidR="00EB1C6B" w:rsidRPr="00EB1C6B" w:rsidRDefault="00EB1C6B" w:rsidP="00E03EC2">
      <w:pPr>
        <w:spacing w:beforeLines="50" w:before="180" w:line="480" w:lineRule="exact"/>
        <w:ind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 （一）查獲違反國家安全法第二條之一、第五條之</w:t>
      </w:r>
      <w:proofErr w:type="gramStart"/>
      <w:r w:rsidRPr="00EB1C6B">
        <w:rPr>
          <w:rFonts w:ascii="標楷體" w:eastAsia="標楷體" w:hAnsi="標楷體"/>
          <w:sz w:val="32"/>
          <w:szCs w:val="32"/>
        </w:rPr>
        <w:t>一</w:t>
      </w:r>
      <w:proofErr w:type="gramEnd"/>
      <w:r w:rsidRPr="00EB1C6B">
        <w:rPr>
          <w:rFonts w:ascii="標楷體" w:eastAsia="標楷體" w:hAnsi="標楷體"/>
          <w:sz w:val="32"/>
          <w:szCs w:val="32"/>
        </w:rPr>
        <w:t xml:space="preserve">或反滲透法第三條、第四條、第七條、第八條、第九條等情形之一，而經起訴或判決認定與第二點各類選舉有關者，每一檢舉案件，依其情節給與新臺幣 </w:t>
      </w:r>
      <w:proofErr w:type="gramStart"/>
      <w:r w:rsidRPr="00EB1C6B">
        <w:rPr>
          <w:rFonts w:ascii="標楷體" w:eastAsia="標楷體" w:hAnsi="標楷體"/>
          <w:sz w:val="32"/>
          <w:szCs w:val="32"/>
        </w:rPr>
        <w:t>一</w:t>
      </w:r>
      <w:proofErr w:type="gramEnd"/>
      <w:r w:rsidRPr="00EB1C6B">
        <w:rPr>
          <w:rFonts w:ascii="標楷體" w:eastAsia="標楷體" w:hAnsi="標楷體"/>
          <w:sz w:val="32"/>
          <w:szCs w:val="32"/>
        </w:rPr>
        <w:t>百萬元以上至二千萬元以下獎金。但起訴後經法院判決或判決</w:t>
      </w:r>
      <w:r w:rsidRPr="00EB1C6B">
        <w:rPr>
          <w:rFonts w:ascii="標楷體" w:eastAsia="標楷體" w:hAnsi="標楷體"/>
          <w:sz w:val="32"/>
          <w:szCs w:val="32"/>
        </w:rPr>
        <w:lastRenderedPageBreak/>
        <w:t xml:space="preserve">確定，認定與第二點各類選舉無關者，不得請領判決或判決確定後檢舉獎金；判決確定前已依前開起訴或判決情形核與一定比例檢舉獎金者，毋庸追回。 </w:t>
      </w:r>
    </w:p>
    <w:p w14:paraId="3FCD8B63" w14:textId="0639AA47" w:rsidR="00EB1C6B" w:rsidRPr="00EB1C6B" w:rsidRDefault="00EB1C6B" w:rsidP="00E54E13">
      <w:pPr>
        <w:spacing w:beforeLines="50" w:before="180" w:line="480" w:lineRule="exact"/>
        <w:ind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（二）查獲以第二點所定各類選舉、罷免結果為標的，而意圖營利，供給賭博場所或聚眾賭博財物者，每一檢舉案件依其情節給與新臺幣五萬元以上五百萬元以下獎金。 </w:t>
      </w:r>
    </w:p>
    <w:p w14:paraId="1EA555F5" w14:textId="32AC3B9D" w:rsidR="00EB1C6B" w:rsidRPr="00EB1C6B"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sz w:val="32"/>
          <w:szCs w:val="32"/>
        </w:rPr>
        <w:t>五、妨害選舉行為人自首，並檢舉他人共犯妨害選舉之罪者，</w:t>
      </w:r>
      <w:proofErr w:type="gramStart"/>
      <w:r w:rsidRPr="00EB1C6B">
        <w:rPr>
          <w:rFonts w:ascii="標楷體" w:eastAsia="標楷體" w:hAnsi="標楷體"/>
          <w:sz w:val="32"/>
          <w:szCs w:val="32"/>
        </w:rPr>
        <w:t>不</w:t>
      </w:r>
      <w:proofErr w:type="gramEnd"/>
      <w:r w:rsidRPr="00EB1C6B">
        <w:rPr>
          <w:rFonts w:ascii="標楷體" w:eastAsia="標楷體" w:hAnsi="標楷體"/>
          <w:sz w:val="32"/>
          <w:szCs w:val="32"/>
        </w:rPr>
        <w:t xml:space="preserve">給與獎金。檢舉他人犯妨害選舉之罪，經查明其為共犯者，亦同。但投票受賄罪之行為人檢舉向其買票之行賄者，不在此限。 </w:t>
      </w:r>
    </w:p>
    <w:p w14:paraId="40FDC6AF" w14:textId="77777777" w:rsidR="00E03EC2"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sz w:val="32"/>
          <w:szCs w:val="32"/>
        </w:rPr>
        <w:t>六、數人共同檢舉他人妨害選舉之犯罪而應給與獎金者，其獎金平均分配。</w:t>
      </w:r>
    </w:p>
    <w:p w14:paraId="5DBE2F94" w14:textId="0BC2F412" w:rsidR="00EB1C6B" w:rsidRPr="00EB1C6B" w:rsidRDefault="00EB1C6B" w:rsidP="00E03EC2">
      <w:pPr>
        <w:spacing w:line="480" w:lineRule="exact"/>
        <w:ind w:leftChars="300" w:left="720"/>
        <w:jc w:val="both"/>
        <w:rPr>
          <w:rFonts w:ascii="標楷體" w:eastAsia="標楷體" w:hAnsi="標楷體"/>
          <w:sz w:val="32"/>
          <w:szCs w:val="32"/>
        </w:rPr>
      </w:pPr>
      <w:r w:rsidRPr="00EB1C6B">
        <w:rPr>
          <w:rFonts w:ascii="標楷體" w:eastAsia="標楷體" w:hAnsi="標楷體"/>
          <w:sz w:val="32"/>
          <w:szCs w:val="32"/>
        </w:rPr>
        <w:t xml:space="preserve">數人先後檢舉同一妨害選舉行為人，而應給與獎金者，獎金給與最先提供具體事證之檢舉人。但其餘檢舉人提供之事證，對於破案有重要幫助者，得酌情給獎。 </w:t>
      </w:r>
    </w:p>
    <w:p w14:paraId="6F07ACBC" w14:textId="07009E13" w:rsidR="00E03EC2"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sz w:val="32"/>
          <w:szCs w:val="32"/>
        </w:rPr>
        <w:t>七、檢舉人同時或先後檢舉之事實，具有刑事訴訟法第七條第一款、第二款之相牽連案件關係，而可請領不同檢舉獎金者，給予核定</w:t>
      </w:r>
      <w:proofErr w:type="gramStart"/>
      <w:r w:rsidRPr="00EB1C6B">
        <w:rPr>
          <w:rFonts w:ascii="標楷體" w:eastAsia="標楷體" w:hAnsi="標楷體"/>
          <w:sz w:val="32"/>
          <w:szCs w:val="32"/>
        </w:rPr>
        <w:t>最</w:t>
      </w:r>
      <w:proofErr w:type="gramEnd"/>
      <w:r w:rsidRPr="00EB1C6B">
        <w:rPr>
          <w:rFonts w:ascii="標楷體" w:eastAsia="標楷體" w:hAnsi="標楷體"/>
          <w:sz w:val="32"/>
          <w:szCs w:val="32"/>
        </w:rPr>
        <w:t>高額檢舉獎金。</w:t>
      </w:r>
    </w:p>
    <w:p w14:paraId="3D4105BE" w14:textId="11594282" w:rsidR="00EB1C6B" w:rsidRPr="00EB1C6B"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sz w:val="32"/>
          <w:szCs w:val="32"/>
        </w:rPr>
        <w:t xml:space="preserve">八、受理檢舉機關對於檢舉人之姓名、年齡、住居所及其他足資辨別其特徵及檢舉內容等資料，應予保密。對於檢舉人之檢舉書、筆錄或其他有關資料，除有作為犯罪證據之必要者外，應另行保存，不附於偵查案卷內。 </w:t>
      </w:r>
    </w:p>
    <w:p w14:paraId="6BD90C76" w14:textId="062E9C9A" w:rsidR="00EB1C6B" w:rsidRPr="00EB1C6B"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sz w:val="32"/>
          <w:szCs w:val="32"/>
        </w:rPr>
        <w:t>九、檢舉之妨害選舉案件，經檢察官提起公訴後，給與檢舉人獎金四分之一，經第一審或第二審法院判決有罪後，給與檢舉人獎金四分之一，經法院判決有罪確定後，再</w:t>
      </w:r>
      <w:r w:rsidRPr="00EB1C6B">
        <w:rPr>
          <w:rFonts w:ascii="標楷體" w:eastAsia="標楷體" w:hAnsi="標楷體"/>
          <w:sz w:val="32"/>
          <w:szCs w:val="32"/>
        </w:rPr>
        <w:lastRenderedPageBreak/>
        <w:t xml:space="preserve">給與其餘獎金。但起訴後經法院判決或判決確定無罪者，不得請領判決或判決確定後檢舉獎金；判決確定前已依前開起訴或判決情形核與一定比例檢舉獎金者，毋庸追回。檢舉之妨害選舉案件，經檢察官為緩起訴處分或依職權不起訴處分確定後，給與檢舉人半數獎金。 </w:t>
      </w:r>
    </w:p>
    <w:p w14:paraId="5D84D31E" w14:textId="68A160A8" w:rsidR="00EB1C6B" w:rsidRPr="00EB1C6B"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sz w:val="32"/>
          <w:szCs w:val="32"/>
        </w:rPr>
        <w:t xml:space="preserve">十、應給與檢舉人之獎金，受理檢舉機關依檢舉人請求或職權審核後，檢具檢察官起訴書、處分書、法院判決書及有關檢舉之資料，經各地方檢察署層報法務部審核後撥付。 </w:t>
      </w:r>
    </w:p>
    <w:p w14:paraId="6430F0CF" w14:textId="77777777" w:rsidR="00E03EC2" w:rsidRDefault="00EB1C6B" w:rsidP="00E03EC2">
      <w:pPr>
        <w:spacing w:beforeLines="50" w:before="180" w:line="480" w:lineRule="exact"/>
        <w:ind w:left="960" w:hangingChars="300" w:hanging="960"/>
        <w:jc w:val="both"/>
        <w:rPr>
          <w:rFonts w:ascii="標楷體" w:eastAsia="標楷體" w:hAnsi="標楷體"/>
          <w:sz w:val="32"/>
          <w:szCs w:val="32"/>
        </w:rPr>
      </w:pPr>
      <w:r w:rsidRPr="00EB1C6B">
        <w:rPr>
          <w:rFonts w:ascii="標楷體" w:eastAsia="標楷體" w:hAnsi="標楷體"/>
          <w:sz w:val="32"/>
          <w:szCs w:val="32"/>
        </w:rPr>
        <w:t>十一、受理檢舉機關於法務部撥付檢舉獎金後，應即通知檢舉人具領。</w:t>
      </w:r>
    </w:p>
    <w:p w14:paraId="6A244E0B" w14:textId="4493304E" w:rsidR="00EB1C6B" w:rsidRPr="00EB1C6B" w:rsidRDefault="00EB1C6B" w:rsidP="00E03EC2">
      <w:pPr>
        <w:spacing w:line="480" w:lineRule="exact"/>
        <w:ind w:leftChars="400" w:left="1600" w:hangingChars="200" w:hanging="640"/>
        <w:jc w:val="both"/>
        <w:rPr>
          <w:rFonts w:ascii="標楷體" w:eastAsia="標楷體" w:hAnsi="標楷體"/>
          <w:sz w:val="32"/>
          <w:szCs w:val="32"/>
        </w:rPr>
      </w:pPr>
      <w:r w:rsidRPr="00EB1C6B">
        <w:rPr>
          <w:rFonts w:ascii="標楷體" w:eastAsia="標楷體" w:hAnsi="標楷體"/>
          <w:sz w:val="32"/>
          <w:szCs w:val="32"/>
        </w:rPr>
        <w:t xml:space="preserve">檢舉人死亡者，由其繼承人依民法相關規定具領。 </w:t>
      </w:r>
    </w:p>
    <w:p w14:paraId="7D127433" w14:textId="1F8C72FE" w:rsidR="00EB1C6B" w:rsidRPr="00EB1C6B" w:rsidRDefault="00EB1C6B" w:rsidP="00E03EC2">
      <w:pPr>
        <w:spacing w:beforeLines="50" w:before="180" w:line="480" w:lineRule="exact"/>
        <w:ind w:left="800" w:hangingChars="250" w:hanging="800"/>
        <w:jc w:val="both"/>
        <w:rPr>
          <w:rFonts w:ascii="標楷體" w:eastAsia="標楷體" w:hAnsi="標楷體"/>
          <w:sz w:val="32"/>
          <w:szCs w:val="32"/>
        </w:rPr>
      </w:pPr>
      <w:r w:rsidRPr="00EB1C6B">
        <w:rPr>
          <w:rFonts w:ascii="標楷體" w:eastAsia="標楷體" w:hAnsi="標楷體"/>
          <w:sz w:val="32"/>
          <w:szCs w:val="32"/>
        </w:rPr>
        <w:t>十二、第二點各類選舉法定任期屆滿後，始檢舉妨害選舉者，</w:t>
      </w:r>
      <w:proofErr w:type="gramStart"/>
      <w:r w:rsidRPr="00EB1C6B">
        <w:rPr>
          <w:rFonts w:ascii="標楷體" w:eastAsia="標楷體" w:hAnsi="標楷體"/>
          <w:sz w:val="32"/>
          <w:szCs w:val="32"/>
        </w:rPr>
        <w:t>不</w:t>
      </w:r>
      <w:proofErr w:type="gramEnd"/>
      <w:r w:rsidRPr="00EB1C6B">
        <w:rPr>
          <w:rFonts w:ascii="標楷體" w:eastAsia="標楷體" w:hAnsi="標楷體"/>
          <w:sz w:val="32"/>
          <w:szCs w:val="32"/>
        </w:rPr>
        <w:t>給與獎金</w:t>
      </w:r>
      <w:r w:rsidRPr="00EB1C6B">
        <w:rPr>
          <w:rFonts w:ascii="標楷體" w:eastAsia="標楷體" w:hAnsi="標楷體" w:hint="eastAsia"/>
          <w:sz w:val="32"/>
          <w:szCs w:val="32"/>
        </w:rPr>
        <w:t>。</w:t>
      </w:r>
    </w:p>
    <w:p w14:paraId="6CCF7F7F" w14:textId="7B11BB55" w:rsidR="00EB1C6B" w:rsidRPr="00EB1C6B" w:rsidRDefault="00EB1C6B" w:rsidP="00E03EC2">
      <w:pPr>
        <w:spacing w:beforeLines="50" w:before="180" w:line="480" w:lineRule="exact"/>
        <w:ind w:left="960" w:hangingChars="300" w:hanging="960"/>
        <w:jc w:val="both"/>
        <w:rPr>
          <w:rFonts w:ascii="標楷體" w:eastAsia="標楷體" w:hAnsi="標楷體"/>
          <w:sz w:val="32"/>
          <w:szCs w:val="32"/>
        </w:rPr>
      </w:pPr>
      <w:r w:rsidRPr="00EB1C6B">
        <w:rPr>
          <w:rFonts w:ascii="標楷體" w:eastAsia="標楷體" w:hAnsi="標楷體"/>
          <w:sz w:val="32"/>
          <w:szCs w:val="32"/>
        </w:rPr>
        <w:t>十三、檢舉人為檢察官、調查人員、其他司法警察人員或政風人員者，</w:t>
      </w:r>
      <w:proofErr w:type="gramStart"/>
      <w:r w:rsidRPr="00EB1C6B">
        <w:rPr>
          <w:rFonts w:ascii="標楷體" w:eastAsia="標楷體" w:hAnsi="標楷體"/>
          <w:sz w:val="32"/>
          <w:szCs w:val="32"/>
        </w:rPr>
        <w:t>不</w:t>
      </w:r>
      <w:proofErr w:type="gramEnd"/>
      <w:r w:rsidRPr="00EB1C6B">
        <w:rPr>
          <w:rFonts w:ascii="標楷體" w:eastAsia="標楷體" w:hAnsi="標楷體"/>
          <w:sz w:val="32"/>
          <w:szCs w:val="32"/>
        </w:rPr>
        <w:t>給與獎金。</w:t>
      </w:r>
    </w:p>
    <w:p w14:paraId="60258D13" w14:textId="11D89852" w:rsidR="00E03EC2" w:rsidRDefault="00EB1C6B" w:rsidP="00E03EC2">
      <w:pPr>
        <w:spacing w:beforeLines="50" w:before="180" w:line="480" w:lineRule="exact"/>
        <w:ind w:left="960" w:hangingChars="300" w:hanging="960"/>
        <w:jc w:val="both"/>
        <w:rPr>
          <w:rFonts w:ascii="標楷體" w:eastAsia="標楷體" w:hAnsi="標楷體"/>
          <w:sz w:val="32"/>
          <w:szCs w:val="32"/>
        </w:rPr>
      </w:pPr>
      <w:r w:rsidRPr="00EB1C6B">
        <w:rPr>
          <w:rFonts w:ascii="標楷體" w:eastAsia="標楷體" w:hAnsi="標楷體"/>
          <w:sz w:val="32"/>
          <w:szCs w:val="32"/>
        </w:rPr>
        <w:t>十四、檢舉人誣告他人妨害選舉，經判決有罪確定者，受理檢舉機關應追回已給與之獎金。</w:t>
      </w:r>
    </w:p>
    <w:p w14:paraId="6F20D460" w14:textId="5A3D602F" w:rsidR="00EB1C6B" w:rsidRPr="00EB1C6B" w:rsidRDefault="00EB1C6B" w:rsidP="00E03EC2">
      <w:pPr>
        <w:spacing w:line="480" w:lineRule="exact"/>
        <w:ind w:leftChars="400" w:left="960"/>
        <w:jc w:val="both"/>
        <w:rPr>
          <w:rFonts w:ascii="標楷體" w:eastAsia="標楷體" w:hAnsi="標楷體"/>
          <w:sz w:val="32"/>
          <w:szCs w:val="32"/>
        </w:rPr>
      </w:pPr>
      <w:r w:rsidRPr="00EB1C6B">
        <w:rPr>
          <w:rFonts w:ascii="標楷體" w:eastAsia="標楷體" w:hAnsi="標楷體"/>
          <w:sz w:val="32"/>
          <w:szCs w:val="32"/>
        </w:rPr>
        <w:t xml:space="preserve">檢舉人死亡且經繼承人繼承其遺產者，應向該繼承人追回。 </w:t>
      </w:r>
    </w:p>
    <w:p w14:paraId="29FD0A42" w14:textId="77777777" w:rsidR="00EB1C6B" w:rsidRPr="00EB1C6B" w:rsidRDefault="00EB1C6B" w:rsidP="00EB1C6B">
      <w:pPr>
        <w:spacing w:beforeLines="50" w:before="180" w:line="480" w:lineRule="exact"/>
        <w:ind w:left="640" w:hangingChars="200" w:hanging="640"/>
        <w:jc w:val="both"/>
        <w:rPr>
          <w:rFonts w:ascii="標楷體" w:eastAsia="標楷體" w:hAnsi="標楷體"/>
          <w:sz w:val="32"/>
          <w:szCs w:val="32"/>
        </w:rPr>
      </w:pPr>
      <w:r w:rsidRPr="00EB1C6B">
        <w:rPr>
          <w:rFonts w:ascii="標楷體" w:eastAsia="標楷體" w:hAnsi="標楷體"/>
          <w:sz w:val="32"/>
          <w:szCs w:val="32"/>
        </w:rPr>
        <w:t xml:space="preserve">十五、檢舉獎金由法務部編列年度預算支應。 </w:t>
      </w:r>
    </w:p>
    <w:p w14:paraId="0ED3DA63" w14:textId="3D582DEC" w:rsidR="00EB1C6B" w:rsidRPr="00EB1C6B" w:rsidRDefault="00EB1C6B" w:rsidP="00E03EC2">
      <w:pPr>
        <w:spacing w:beforeLines="50" w:before="180" w:line="480" w:lineRule="exact"/>
        <w:ind w:left="960" w:hangingChars="300" w:hanging="960"/>
        <w:jc w:val="both"/>
        <w:rPr>
          <w:rFonts w:ascii="標楷體" w:eastAsia="標楷體" w:hAnsi="標楷體"/>
          <w:sz w:val="32"/>
          <w:szCs w:val="32"/>
        </w:rPr>
      </w:pPr>
      <w:r w:rsidRPr="00EB1C6B">
        <w:rPr>
          <w:rFonts w:ascii="標楷體" w:eastAsia="標楷體" w:hAnsi="標楷體"/>
          <w:sz w:val="32"/>
          <w:szCs w:val="32"/>
        </w:rPr>
        <w:t xml:space="preserve">十六、鼓勵檢舉妨害選舉有關之事項，本要點未規定者，適用其他有關規定。 </w:t>
      </w:r>
    </w:p>
    <w:p w14:paraId="29DCCB49" w14:textId="1E7EE1E4" w:rsidR="00EB1C6B" w:rsidRPr="00EB1C6B" w:rsidRDefault="00EB1C6B" w:rsidP="00E03EC2">
      <w:pPr>
        <w:spacing w:beforeLines="50" w:before="180" w:line="480" w:lineRule="exact"/>
        <w:ind w:left="960" w:hangingChars="300" w:hanging="960"/>
        <w:jc w:val="both"/>
        <w:rPr>
          <w:rFonts w:ascii="標楷體" w:eastAsia="標楷體" w:hAnsi="標楷體"/>
          <w:sz w:val="32"/>
          <w:szCs w:val="32"/>
        </w:rPr>
      </w:pPr>
      <w:r w:rsidRPr="00EB1C6B">
        <w:rPr>
          <w:rFonts w:ascii="標楷體" w:eastAsia="標楷體" w:hAnsi="標楷體"/>
          <w:sz w:val="32"/>
          <w:szCs w:val="32"/>
        </w:rPr>
        <w:t>十七、受理檢舉機關於本要點修正前受理檢舉者，依本要點修正前之規定核給獎金；於本要點修正後受理檢舉者，適用修正後之規定核給</w:t>
      </w:r>
      <w:r w:rsidRPr="00EB1C6B">
        <w:rPr>
          <w:rFonts w:ascii="標楷體" w:eastAsia="標楷體" w:hAnsi="標楷體" w:hint="eastAsia"/>
          <w:sz w:val="32"/>
          <w:szCs w:val="32"/>
        </w:rPr>
        <w:t>獎金。</w:t>
      </w:r>
    </w:p>
    <w:sectPr w:rsidR="00EB1C6B" w:rsidRPr="00EB1C6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B9B0" w14:textId="77777777" w:rsidR="00221EA9" w:rsidRDefault="00221EA9" w:rsidP="00E54E13">
      <w:r>
        <w:separator/>
      </w:r>
    </w:p>
  </w:endnote>
  <w:endnote w:type="continuationSeparator" w:id="0">
    <w:p w14:paraId="64AB57D3" w14:textId="77777777" w:rsidR="00221EA9" w:rsidRDefault="00221EA9" w:rsidP="00E5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8B74" w14:textId="77777777" w:rsidR="00221EA9" w:rsidRDefault="00221EA9" w:rsidP="00E54E13">
      <w:r>
        <w:separator/>
      </w:r>
    </w:p>
  </w:footnote>
  <w:footnote w:type="continuationSeparator" w:id="0">
    <w:p w14:paraId="24878160" w14:textId="77777777" w:rsidR="00221EA9" w:rsidRDefault="00221EA9" w:rsidP="00E5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74445"/>
    <w:multiLevelType w:val="hybridMultilevel"/>
    <w:tmpl w:val="ACA248EC"/>
    <w:lvl w:ilvl="0" w:tplc="034827F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6B"/>
    <w:rsid w:val="00131F3F"/>
    <w:rsid w:val="00221EA9"/>
    <w:rsid w:val="00302FA1"/>
    <w:rsid w:val="005657E5"/>
    <w:rsid w:val="008B7B61"/>
    <w:rsid w:val="00E03EC2"/>
    <w:rsid w:val="00E54E13"/>
    <w:rsid w:val="00EB1C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0638"/>
  <w15:chartTrackingRefBased/>
  <w15:docId w15:val="{A01406F2-3C86-465B-93FD-A585C638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C6B"/>
    <w:pPr>
      <w:ind w:leftChars="200" w:left="480"/>
    </w:pPr>
  </w:style>
  <w:style w:type="paragraph" w:styleId="a4">
    <w:name w:val="header"/>
    <w:basedOn w:val="a"/>
    <w:link w:val="a5"/>
    <w:uiPriority w:val="99"/>
    <w:unhideWhenUsed/>
    <w:rsid w:val="00E54E13"/>
    <w:pPr>
      <w:tabs>
        <w:tab w:val="center" w:pos="4153"/>
        <w:tab w:val="right" w:pos="8306"/>
      </w:tabs>
      <w:snapToGrid w:val="0"/>
    </w:pPr>
    <w:rPr>
      <w:sz w:val="20"/>
      <w:szCs w:val="20"/>
    </w:rPr>
  </w:style>
  <w:style w:type="character" w:customStyle="1" w:styleId="a5">
    <w:name w:val="頁首 字元"/>
    <w:basedOn w:val="a0"/>
    <w:link w:val="a4"/>
    <w:uiPriority w:val="99"/>
    <w:rsid w:val="00E54E13"/>
    <w:rPr>
      <w:sz w:val="20"/>
      <w:szCs w:val="20"/>
    </w:rPr>
  </w:style>
  <w:style w:type="paragraph" w:styleId="a6">
    <w:name w:val="footer"/>
    <w:basedOn w:val="a"/>
    <w:link w:val="a7"/>
    <w:uiPriority w:val="99"/>
    <w:unhideWhenUsed/>
    <w:rsid w:val="00E54E13"/>
    <w:pPr>
      <w:tabs>
        <w:tab w:val="center" w:pos="4153"/>
        <w:tab w:val="right" w:pos="8306"/>
      </w:tabs>
      <w:snapToGrid w:val="0"/>
    </w:pPr>
    <w:rPr>
      <w:sz w:val="20"/>
      <w:szCs w:val="20"/>
    </w:rPr>
  </w:style>
  <w:style w:type="character" w:customStyle="1" w:styleId="a7">
    <w:name w:val="頁尾 字元"/>
    <w:basedOn w:val="a0"/>
    <w:link w:val="a6"/>
    <w:uiPriority w:val="99"/>
    <w:rsid w:val="00E54E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王鈞陶</dc:creator>
  <cp:keywords/>
  <dc:description/>
  <cp:lastModifiedBy>王鈞陶</cp:lastModifiedBy>
  <cp:revision>2</cp:revision>
  <dcterms:created xsi:type="dcterms:W3CDTF">2026-05-19T01:18:00Z</dcterms:created>
  <dcterms:modified xsi:type="dcterms:W3CDTF">2026-05-19T05:56:00Z</dcterms:modified>
</cp:coreProperties>
</file>